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4" w:rsidRDefault="00CB5154" w:rsidP="00CB5154">
      <w:pPr>
        <w:rPr>
          <w:rFonts w:ascii="Arial" w:hAnsi="Arial"/>
        </w:rPr>
      </w:pPr>
      <w:bookmarkStart w:id="0" w:name="_GoBack"/>
      <w:bookmarkEnd w:id="0"/>
      <w:proofErr w:type="spellStart"/>
      <w:proofErr w:type="gramStart"/>
      <w:r>
        <w:rPr>
          <w:rFonts w:ascii="Arial" w:hAnsi="Arial"/>
        </w:rPr>
        <w:t>Cuckney</w:t>
      </w:r>
      <w:proofErr w:type="spellEnd"/>
      <w:r>
        <w:rPr>
          <w:rFonts w:ascii="Arial" w:hAnsi="Arial"/>
        </w:rPr>
        <w:t xml:space="preserve">, Norton </w:t>
      </w:r>
      <w:proofErr w:type="spellStart"/>
      <w:r>
        <w:rPr>
          <w:rFonts w:ascii="Arial" w:hAnsi="Arial"/>
        </w:rPr>
        <w:t>Holbeck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Welbeck</w:t>
      </w:r>
      <w:proofErr w:type="spellEnd"/>
      <w:r>
        <w:rPr>
          <w:rFonts w:ascii="Arial" w:hAnsi="Arial"/>
        </w:rPr>
        <w:t xml:space="preserve"> NP meeting with Bassetlaw District Council, Planning and Conservation team.</w:t>
      </w:r>
      <w:proofErr w:type="gramEnd"/>
      <w:r>
        <w:rPr>
          <w:rFonts w:ascii="Arial" w:hAnsi="Arial"/>
        </w:rPr>
        <w:t xml:space="preserve"> 15.09 15</w:t>
      </w:r>
    </w:p>
    <w:p w:rsidR="00CB5154" w:rsidRDefault="00CB5154" w:rsidP="00CB5154">
      <w:pPr>
        <w:rPr>
          <w:rFonts w:ascii="Arial" w:hAnsi="Arial"/>
        </w:rPr>
      </w:pPr>
      <w:r>
        <w:rPr>
          <w:rFonts w:ascii="Arial" w:hAnsi="Arial"/>
        </w:rPr>
        <w:t xml:space="preserve">Present: Helen Metcalfe James Green David Collins Darren </w:t>
      </w:r>
      <w:proofErr w:type="spellStart"/>
      <w:r>
        <w:rPr>
          <w:rFonts w:ascii="Arial" w:hAnsi="Arial"/>
        </w:rPr>
        <w:t>Ridout</w:t>
      </w:r>
      <w:proofErr w:type="spellEnd"/>
      <w:r>
        <w:rPr>
          <w:rFonts w:ascii="Arial" w:hAnsi="Arial"/>
        </w:rPr>
        <w:t xml:space="preserve"> Caroline Chambers David Wall Richard Bower Sheila </w:t>
      </w:r>
      <w:proofErr w:type="spellStart"/>
      <w:r>
        <w:rPr>
          <w:rFonts w:ascii="Arial" w:hAnsi="Arial"/>
        </w:rPr>
        <w:t>Brailsford</w:t>
      </w:r>
      <w:proofErr w:type="spellEnd"/>
      <w:r>
        <w:rPr>
          <w:rFonts w:ascii="Arial" w:hAnsi="Arial"/>
        </w:rPr>
        <w:t xml:space="preserve"> </w:t>
      </w:r>
    </w:p>
    <w:p w:rsidR="00CB5154" w:rsidRDefault="00CB5154" w:rsidP="00CB5154">
      <w:pPr>
        <w:rPr>
          <w:rFonts w:ascii="Arial" w:hAnsi="Arial"/>
        </w:rPr>
      </w:pPr>
      <w:r>
        <w:rPr>
          <w:rFonts w:ascii="Arial" w:hAnsi="Arial"/>
        </w:rPr>
        <w:t>Georgina Smith Simon Britt (conservation officer) Tom Bannister (Planning officer) Jo</w:t>
      </w:r>
    </w:p>
    <w:p w:rsidR="00CB5154" w:rsidRDefault="00CB5154" w:rsidP="00CB5154">
      <w:pPr>
        <w:rPr>
          <w:rFonts w:ascii="Arial" w:hAnsi="Arial"/>
        </w:rPr>
      </w:pPr>
    </w:p>
    <w:p w:rsidR="00CB5154" w:rsidRDefault="00CB5154" w:rsidP="00CB5154">
      <w:pPr>
        <w:rPr>
          <w:rFonts w:ascii="Arial" w:hAnsi="Arial"/>
        </w:rPr>
      </w:pPr>
      <w:r>
        <w:rPr>
          <w:rFonts w:ascii="Arial" w:hAnsi="Arial"/>
        </w:rPr>
        <w:t>The first part of the meeting was a general discussion about the NP. TB and SB were pleased that the enabling aspects had been remove</w:t>
      </w:r>
      <w:r w:rsidR="000A6122">
        <w:rPr>
          <w:rFonts w:ascii="Arial" w:hAnsi="Arial"/>
        </w:rPr>
        <w:t>d</w:t>
      </w:r>
      <w:r>
        <w:rPr>
          <w:rFonts w:ascii="Arial" w:hAnsi="Arial"/>
        </w:rPr>
        <w:t xml:space="preserve"> and that it was now restoration only.</w:t>
      </w:r>
    </w:p>
    <w:p w:rsidR="00CB5154" w:rsidRDefault="00CB5154" w:rsidP="00CB5154">
      <w:pPr>
        <w:rPr>
          <w:rFonts w:ascii="Arial" w:hAnsi="Arial"/>
        </w:rPr>
      </w:pPr>
      <w:r>
        <w:rPr>
          <w:rFonts w:ascii="Arial" w:hAnsi="Arial"/>
        </w:rPr>
        <w:t xml:space="preserve">The discussion on the pattern guide was that it would be beneficial to have one in the NP and </w:t>
      </w:r>
      <w:r w:rsidR="00A60B3D">
        <w:rPr>
          <w:rFonts w:ascii="Arial" w:hAnsi="Arial"/>
        </w:rPr>
        <w:t>it could be used for information but not be adopted and this would reduce the amount of time it would take for it to be included in the plan.</w:t>
      </w:r>
    </w:p>
    <w:p w:rsidR="00A60B3D" w:rsidRDefault="00A60B3D" w:rsidP="00CB5154">
      <w:pPr>
        <w:rPr>
          <w:rFonts w:ascii="Arial" w:hAnsi="Arial"/>
        </w:rPr>
      </w:pPr>
    </w:p>
    <w:p w:rsidR="00A60B3D" w:rsidRDefault="00A60B3D" w:rsidP="00CB5154">
      <w:pPr>
        <w:rPr>
          <w:rFonts w:ascii="Arial" w:hAnsi="Arial"/>
        </w:rPr>
      </w:pPr>
      <w:r>
        <w:rPr>
          <w:rFonts w:ascii="Arial" w:hAnsi="Arial"/>
        </w:rPr>
        <w:t xml:space="preserve">TB: there are two drivers – 2 goals. </w:t>
      </w:r>
      <w:proofErr w:type="gramStart"/>
      <w:r>
        <w:rPr>
          <w:rFonts w:ascii="Arial" w:hAnsi="Arial"/>
        </w:rPr>
        <w:t>Historic restoration and housing growth.</w:t>
      </w:r>
      <w:proofErr w:type="gramEnd"/>
    </w:p>
    <w:p w:rsidR="00A60B3D" w:rsidRDefault="00A60B3D" w:rsidP="00CB5154">
      <w:pPr>
        <w:rPr>
          <w:rFonts w:ascii="Arial" w:hAnsi="Arial"/>
        </w:rPr>
      </w:pPr>
      <w:r>
        <w:rPr>
          <w:rFonts w:ascii="Arial" w:hAnsi="Arial"/>
        </w:rPr>
        <w:t>I suggest you separate them out</w:t>
      </w:r>
      <w:r w:rsidR="00887969">
        <w:rPr>
          <w:rFonts w:ascii="Arial" w:hAnsi="Arial"/>
        </w:rPr>
        <w:t>.</w:t>
      </w: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We are still learning about NPs. We can’t use previous models. NP is a different way of working. For example, be careful not to identify type of properties.</w:t>
      </w:r>
    </w:p>
    <w:p w:rsidR="00887969" w:rsidRDefault="00887969" w:rsidP="00CB5154">
      <w:pPr>
        <w:rPr>
          <w:rFonts w:ascii="Arial" w:hAnsi="Arial"/>
        </w:rPr>
      </w:pP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JG. We need to clarify the numbers from the core strategy- 5</w:t>
      </w: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TB: It is no longer a relevant document</w:t>
      </w:r>
    </w:p>
    <w:p w:rsidR="00887969" w:rsidRDefault="00887969" w:rsidP="00CB5154">
      <w:pPr>
        <w:rPr>
          <w:rFonts w:ascii="Arial" w:hAnsi="Arial"/>
        </w:rPr>
      </w:pP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JD: In terms of increase, 5 was extra to the depot site which is considered a brownfield site</w:t>
      </w:r>
    </w:p>
    <w:p w:rsidR="00887969" w:rsidRDefault="00887969" w:rsidP="00CB5154">
      <w:pPr>
        <w:rPr>
          <w:rFonts w:ascii="Arial" w:hAnsi="Arial"/>
        </w:rPr>
      </w:pP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 xml:space="preserve">HM and TB discussed the terminology of </w:t>
      </w: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Policy 3 Paragraph 8.8</w:t>
      </w: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 xml:space="preserve">Policy 4 Community housing cannot be a </w:t>
      </w:r>
      <w:proofErr w:type="gramStart"/>
      <w:r>
        <w:rPr>
          <w:rFonts w:ascii="Arial" w:hAnsi="Arial"/>
        </w:rPr>
        <w:t>policy</w:t>
      </w:r>
      <w:proofErr w:type="gramEnd"/>
      <w:r>
        <w:rPr>
          <w:rFonts w:ascii="Arial" w:hAnsi="Arial"/>
        </w:rPr>
        <w:t xml:space="preserve"> as it carries no weight from BDC. It cannot be referenced in the NP</w:t>
      </w: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Policy 6 – Parking. TB says the group would have to bring forward evidence that there are parking issues.</w:t>
      </w:r>
    </w:p>
    <w:p w:rsidR="00887969" w:rsidRDefault="00887969" w:rsidP="00CB5154">
      <w:pPr>
        <w:rPr>
          <w:rFonts w:ascii="Arial" w:hAnsi="Arial"/>
        </w:rPr>
      </w:pPr>
      <w:r>
        <w:rPr>
          <w:rFonts w:ascii="Arial" w:hAnsi="Arial"/>
        </w:rPr>
        <w:t>Policy 10 – “in the region of”</w:t>
      </w:r>
    </w:p>
    <w:p w:rsidR="008A43E2" w:rsidRDefault="008A43E2" w:rsidP="00CB5154">
      <w:pPr>
        <w:rPr>
          <w:rFonts w:ascii="Arial" w:hAnsi="Arial"/>
        </w:rPr>
      </w:pPr>
    </w:p>
    <w:p w:rsidR="008A43E2" w:rsidRDefault="008A43E2" w:rsidP="00CB5154">
      <w:pPr>
        <w:rPr>
          <w:rFonts w:ascii="Arial" w:hAnsi="Arial"/>
        </w:rPr>
      </w:pPr>
      <w:r>
        <w:rPr>
          <w:rFonts w:ascii="Arial" w:hAnsi="Arial"/>
        </w:rPr>
        <w:t>Sites</w:t>
      </w:r>
    </w:p>
    <w:p w:rsidR="008A43E2" w:rsidRDefault="008A43E2" w:rsidP="00CB5154">
      <w:pPr>
        <w:rPr>
          <w:rFonts w:ascii="Arial" w:hAnsi="Arial"/>
        </w:rPr>
      </w:pPr>
      <w:r>
        <w:rPr>
          <w:rFonts w:ascii="Arial" w:hAnsi="Arial"/>
        </w:rPr>
        <w:t xml:space="preserve">Land north of </w:t>
      </w:r>
      <w:proofErr w:type="spellStart"/>
      <w:r>
        <w:rPr>
          <w:rFonts w:ascii="Arial" w:hAnsi="Arial"/>
        </w:rPr>
        <w:t>Budby</w:t>
      </w:r>
      <w:proofErr w:type="spellEnd"/>
      <w:r>
        <w:rPr>
          <w:rFonts w:ascii="Arial" w:hAnsi="Arial"/>
        </w:rPr>
        <w:t xml:space="preserve"> Road</w:t>
      </w:r>
    </w:p>
    <w:p w:rsidR="008A43E2" w:rsidRDefault="008A43E2" w:rsidP="00CB5154">
      <w:pPr>
        <w:rPr>
          <w:rFonts w:ascii="Arial" w:hAnsi="Arial"/>
        </w:rPr>
      </w:pPr>
      <w:r>
        <w:rPr>
          <w:rFonts w:ascii="Arial" w:hAnsi="Arial"/>
        </w:rPr>
        <w:t>DR: It’s a view issue. HE is against it</w:t>
      </w:r>
    </w:p>
    <w:p w:rsidR="008A43E2" w:rsidRDefault="008A43E2" w:rsidP="00CB5154">
      <w:pPr>
        <w:rPr>
          <w:rFonts w:ascii="Arial" w:hAnsi="Arial"/>
        </w:rPr>
      </w:pPr>
      <w:r>
        <w:rPr>
          <w:rFonts w:ascii="Arial" w:hAnsi="Arial"/>
        </w:rPr>
        <w:t>SB: It would be flagged up in planning. It will be a huge hurdle. It’s your choice if you want to include it, but ‘setting’ is in law.</w:t>
      </w:r>
    </w:p>
    <w:p w:rsidR="000A6122" w:rsidRDefault="000A6122" w:rsidP="00CB5154">
      <w:pPr>
        <w:rPr>
          <w:rFonts w:ascii="Arial" w:hAnsi="Arial"/>
        </w:rPr>
      </w:pP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>Woodhouse Barns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 xml:space="preserve">SB: this is now a restoration </w:t>
      </w:r>
      <w:proofErr w:type="gramStart"/>
      <w:r>
        <w:rPr>
          <w:rFonts w:ascii="Arial" w:hAnsi="Arial"/>
        </w:rPr>
        <w:t>project which</w:t>
      </w:r>
      <w:proofErr w:type="gramEnd"/>
      <w:r>
        <w:rPr>
          <w:rFonts w:ascii="Arial" w:hAnsi="Arial"/>
        </w:rPr>
        <w:t xml:space="preserve"> is not a problem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 xml:space="preserve">DR: we would want to allocate the rest of the site 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old </w:t>
      </w:r>
      <w:proofErr w:type="spellStart"/>
      <w:proofErr w:type="gramStart"/>
      <w:r>
        <w:rPr>
          <w:rFonts w:ascii="Arial" w:hAnsi="Arial"/>
        </w:rPr>
        <w:t>dutch</w:t>
      </w:r>
      <w:proofErr w:type="spellEnd"/>
      <w:proofErr w:type="gramEnd"/>
      <w:r>
        <w:rPr>
          <w:rFonts w:ascii="Arial" w:hAnsi="Arial"/>
        </w:rPr>
        <w:t xml:space="preserve"> barns at the back for new build in the future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>JG: perhaps separate them as conversions and new build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>SB: I suggest you keep this site as one</w:t>
      </w:r>
    </w:p>
    <w:p w:rsidR="000A6122" w:rsidRDefault="000A6122" w:rsidP="00CB5154">
      <w:pPr>
        <w:rPr>
          <w:rFonts w:ascii="Arial" w:hAnsi="Arial"/>
        </w:rPr>
      </w:pPr>
    </w:p>
    <w:p w:rsidR="000A6122" w:rsidRDefault="000A6122" w:rsidP="00CB5154">
      <w:pPr>
        <w:rPr>
          <w:rFonts w:ascii="Arial" w:hAnsi="Arial"/>
        </w:rPr>
      </w:pPr>
      <w:proofErr w:type="spellStart"/>
      <w:r>
        <w:rPr>
          <w:rFonts w:ascii="Arial" w:hAnsi="Arial"/>
        </w:rPr>
        <w:t>Eddisons</w:t>
      </w:r>
      <w:proofErr w:type="spellEnd"/>
      <w:r>
        <w:rPr>
          <w:rFonts w:ascii="Arial" w:hAnsi="Arial"/>
        </w:rPr>
        <w:t xml:space="preserve"> Cottage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>There was a debate about the historic status of this building and that policy 16 should have only one purpose outlined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lastRenderedPageBreak/>
        <w:t>Policy 18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>TB: The NP can’t have consideration of cross boundary considerations. This is a very open ended policy with possible unknown consequences.</w:t>
      </w:r>
    </w:p>
    <w:p w:rsidR="000A6122" w:rsidRDefault="000A6122" w:rsidP="00CB5154">
      <w:pPr>
        <w:rPr>
          <w:rFonts w:ascii="Arial" w:hAnsi="Arial"/>
        </w:rPr>
      </w:pPr>
      <w:r>
        <w:rPr>
          <w:rFonts w:ascii="Arial" w:hAnsi="Arial"/>
        </w:rPr>
        <w:t xml:space="preserve">SB: </w:t>
      </w:r>
      <w:r w:rsidR="00976CA7">
        <w:rPr>
          <w:rFonts w:ascii="Arial" w:hAnsi="Arial"/>
        </w:rPr>
        <w:t>Limit these outl</w:t>
      </w:r>
      <w:r>
        <w:rPr>
          <w:rFonts w:ascii="Arial" w:hAnsi="Arial"/>
        </w:rPr>
        <w:t>ying barns</w:t>
      </w:r>
      <w:r w:rsidR="00976CA7">
        <w:rPr>
          <w:rFonts w:ascii="Arial" w:hAnsi="Arial"/>
        </w:rPr>
        <w:t xml:space="preserve"> to historic risk</w:t>
      </w: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 xml:space="preserve">There was a discussion about what </w:t>
      </w:r>
      <w:proofErr w:type="spellStart"/>
      <w:r>
        <w:rPr>
          <w:rFonts w:ascii="Arial" w:hAnsi="Arial"/>
        </w:rPr>
        <w:t>consitiuted</w:t>
      </w:r>
      <w:proofErr w:type="spellEnd"/>
      <w:r>
        <w:rPr>
          <w:rFonts w:ascii="Arial" w:hAnsi="Arial"/>
        </w:rPr>
        <w:t xml:space="preserve"> “historic”. SB said it was pre 1919.</w:t>
      </w: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>DR: so we need to identify which sites</w:t>
      </w:r>
    </w:p>
    <w:p w:rsidR="00976CA7" w:rsidRDefault="00976CA7" w:rsidP="00CB5154">
      <w:pPr>
        <w:rPr>
          <w:rFonts w:ascii="Arial" w:hAnsi="Arial"/>
        </w:rPr>
      </w:pP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>Policy 19</w:t>
      </w: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>Local Green spaces – this needs to be justified by public benefit</w:t>
      </w:r>
    </w:p>
    <w:p w:rsidR="00976CA7" w:rsidRDefault="00976CA7" w:rsidP="00CB5154">
      <w:pPr>
        <w:rPr>
          <w:rFonts w:ascii="Arial" w:hAnsi="Arial"/>
        </w:rPr>
      </w:pP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>Meeting continues for a while with general discussion. When the meeting with BDC ended, the steering group stayed to talk over the events of the day.</w:t>
      </w: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>It was agreed that HM should continue with the plan. Issues around continued funding were discussed and DC agreed to check it.</w:t>
      </w:r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>DR said he would try to make some progress on the pattern book</w:t>
      </w:r>
    </w:p>
    <w:p w:rsidR="00976CA7" w:rsidRDefault="00976CA7" w:rsidP="00CB5154">
      <w:pPr>
        <w:rPr>
          <w:rFonts w:ascii="Arial" w:hAnsi="Arial"/>
        </w:rPr>
      </w:pPr>
      <w:proofErr w:type="gramStart"/>
      <w:r>
        <w:rPr>
          <w:rFonts w:ascii="Arial" w:hAnsi="Arial"/>
        </w:rPr>
        <w:t>GS to review the LGS policy re public benefit.</w:t>
      </w:r>
      <w:proofErr w:type="gramEnd"/>
    </w:p>
    <w:p w:rsidR="00976CA7" w:rsidRDefault="00976CA7" w:rsidP="00CB5154">
      <w:pPr>
        <w:rPr>
          <w:rFonts w:ascii="Arial" w:hAnsi="Arial"/>
        </w:rPr>
      </w:pPr>
      <w:r>
        <w:rPr>
          <w:rFonts w:ascii="Arial" w:hAnsi="Arial"/>
        </w:rPr>
        <w:t xml:space="preserve">All agreed to keep in all </w:t>
      </w:r>
      <w:proofErr w:type="gramStart"/>
      <w:r>
        <w:rPr>
          <w:rFonts w:ascii="Arial" w:hAnsi="Arial"/>
        </w:rPr>
        <w:t>sites</w:t>
      </w:r>
      <w:proofErr w:type="gramEnd"/>
      <w:r>
        <w:rPr>
          <w:rFonts w:ascii="Arial" w:hAnsi="Arial"/>
        </w:rPr>
        <w:t xml:space="preserve"> as these are what had been consulted on</w:t>
      </w:r>
    </w:p>
    <w:p w:rsidR="00976CA7" w:rsidRDefault="00976CA7" w:rsidP="00CB5154">
      <w:pPr>
        <w:rPr>
          <w:rFonts w:ascii="Arial" w:hAnsi="Arial"/>
        </w:rPr>
      </w:pPr>
    </w:p>
    <w:p w:rsidR="00976CA7" w:rsidRDefault="00976CA7" w:rsidP="00CB5154">
      <w:pPr>
        <w:rPr>
          <w:rFonts w:ascii="Arial" w:hAnsi="Arial"/>
        </w:rPr>
      </w:pPr>
    </w:p>
    <w:p w:rsidR="00976CA7" w:rsidRDefault="00976CA7" w:rsidP="00CB5154">
      <w:pPr>
        <w:rPr>
          <w:rFonts w:ascii="Arial" w:hAnsi="Arial"/>
        </w:rPr>
      </w:pPr>
    </w:p>
    <w:p w:rsidR="000A6122" w:rsidRDefault="000A6122" w:rsidP="00CB5154">
      <w:pPr>
        <w:rPr>
          <w:rFonts w:ascii="Arial" w:hAnsi="Arial"/>
        </w:rPr>
      </w:pPr>
    </w:p>
    <w:p w:rsidR="000A6122" w:rsidRDefault="000A6122" w:rsidP="00CB5154">
      <w:pPr>
        <w:rPr>
          <w:rFonts w:ascii="Arial" w:hAnsi="Arial"/>
        </w:rPr>
      </w:pPr>
    </w:p>
    <w:p w:rsidR="008A43E2" w:rsidRDefault="008A43E2" w:rsidP="00CB5154">
      <w:pPr>
        <w:rPr>
          <w:rFonts w:ascii="Arial" w:hAnsi="Arial"/>
        </w:rPr>
      </w:pPr>
    </w:p>
    <w:p w:rsidR="00CB5154" w:rsidRDefault="00CB5154" w:rsidP="00CB5154">
      <w:pPr>
        <w:rPr>
          <w:rFonts w:ascii="Arial" w:hAnsi="Arial"/>
        </w:rPr>
      </w:pPr>
    </w:p>
    <w:p w:rsidR="002D4207" w:rsidRDefault="002D4207"/>
    <w:sectPr w:rsidR="002D4207" w:rsidSect="00D16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54"/>
    <w:rsid w:val="000A6122"/>
    <w:rsid w:val="002D4207"/>
    <w:rsid w:val="00887969"/>
    <w:rsid w:val="008A43E2"/>
    <w:rsid w:val="00976CA7"/>
    <w:rsid w:val="00A60B3D"/>
    <w:rsid w:val="00CB5154"/>
    <w:rsid w:val="00D1618D"/>
    <w:rsid w:val="00E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Smith</dc:creator>
  <cp:keywords/>
  <dc:description/>
  <cp:lastModifiedBy>georginasmith</cp:lastModifiedBy>
  <cp:revision>2</cp:revision>
  <dcterms:created xsi:type="dcterms:W3CDTF">2015-10-18T17:27:00Z</dcterms:created>
  <dcterms:modified xsi:type="dcterms:W3CDTF">2015-10-18T17:27:00Z</dcterms:modified>
</cp:coreProperties>
</file>